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UCHWAŁA NR XIV/109/2025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RADY GMINY ZIELONA DOLINA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 dnia 10 listopada 2025 r.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 sprawie określenia wysokości stawek podatku od nieruchomości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18 ust. 2 pkt 8 ustawy z dnia 8 marca 1990 r. o samorządzie gminnym (Dz. U. z 2025 r. poz. 300 z późn. zm.) oraz art. 5 ust. 1 ustawy z dnia 12 stycznia 1991 r. o podatkach i opłatach lokalnych (Dz. U. z 2025 r. poz. 500 z późn. zm.), Rada Gminy Zielona Dolina uchwala, co następuje: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1.</w:t>
      </w:r>
      <w:r w:rsidDel="00000000" w:rsidR="00000000" w:rsidRPr="00000000">
        <w:rPr>
          <w:rFonts w:ascii="Arial" w:cs="Arial" w:eastAsia="Arial" w:hAnsi="Arial"/>
          <w:rtl w:val="0"/>
        </w:rPr>
        <w:t xml:space="preserve"> Określa się następujące roczne stawki podatku od nieruchomości na terenie Gminy Zielona Dolina: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Przedmiot opodatkowania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Stawka podatku (PLN)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Od budynków mieszkalnych — od 1 m² powierzchni użytkowej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Od budynków związanych z prowadzeniem działalności gospodarczej — od 1 m² powierzchni użytkowej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28,00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Od gruntów pozostałych — od 1 m² powierzchni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0,60</w:t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2.</w:t>
      </w:r>
      <w:r w:rsidDel="00000000" w:rsidR="00000000" w:rsidRPr="00000000">
        <w:rPr>
          <w:rFonts w:ascii="Arial" w:cs="Arial" w:eastAsia="Arial" w:hAnsi="Arial"/>
          <w:rtl w:val="0"/>
        </w:rPr>
        <w:t xml:space="preserve"> Wykonanie uchwały powierza się Wójtowi Gminy Zielona Dolina.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3.</w:t>
      </w:r>
      <w:r w:rsidDel="00000000" w:rsidR="00000000" w:rsidRPr="00000000">
        <w:rPr>
          <w:rFonts w:ascii="Arial" w:cs="Arial" w:eastAsia="Arial" w:hAnsi="Arial"/>
          <w:rtl w:val="0"/>
        </w:rPr>
        <w:t xml:space="preserve"> Uchwała wchodzi w życie z dniem 1 stycznia 2026 r. i podlega ogłoszeniu w Dzienniku Urzędowym Województwa.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