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UCHWAŁA NR XXII/145/2026</w:t>
      </w:r>
    </w:p>
    <w:p w:rsidR="00000000" w:rsidDel="00000000" w:rsidP="00000000" w:rsidRDefault="00000000" w:rsidRPr="00000000" w14:paraId="0000000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before="240" w:lineRule="auto"/>
        <w:jc w:val="center"/>
        <w:rPr>
          <w:rFonts w:ascii="Arial" w:cs="Arial" w:eastAsia="Arial" w:hAnsi="Arial"/>
          <w:color w:val="1a5c87"/>
        </w:rPr>
      </w:pPr>
      <w:r w:rsidDel="00000000" w:rsidR="00000000" w:rsidRPr="00000000">
        <w:rPr>
          <w:rFonts w:ascii="Arial" w:cs="Arial" w:eastAsia="Arial" w:hAnsi="Arial"/>
          <w:color w:val="1a5c87"/>
          <w:rtl w:val="0"/>
        </w:rPr>
        <w:t xml:space="preserve">RADY GMINY ZIELONA DOLINA</w:t>
      </w:r>
    </w:p>
    <w:p w:rsidR="00000000" w:rsidDel="00000000" w:rsidP="00000000" w:rsidRDefault="00000000" w:rsidRPr="00000000" w14:paraId="0000000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jc w:val="center"/>
        <w:rPr>
          <w:rFonts w:ascii="Arial" w:cs="Arial" w:eastAsia="Arial" w:hAnsi="Arial"/>
          <w:b w:val="1"/>
          <w:bCs w:val="1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z dnia 15 maja 2026 r.</w:t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300" w:line="300" w:lineRule="auto"/>
        <w:jc w:val="center"/>
        <w:rPr>
          <w:rFonts w:ascii="Arial" w:cs="Arial" w:eastAsia="Arial" w:hAnsi="Arial"/>
          <w:b w:val="1"/>
          <w:bCs w:val="1"/>
          <w:sz w:val="38"/>
          <w:szCs w:val="3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38"/>
          <w:szCs w:val="38"/>
          <w:rtl w:val="0"/>
        </w:rPr>
        <w:t xml:space="preserve">w sprawie zmian w budżecie Gminy Zielona Dolina na rok 2026</w:t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Na podstawie art. 18 ust. 2 pkt 4 ustawy z dnia 8 marca 1990 r. o samorządzie gminnym (Dz. U. z 2026 r. poz. 500) oraz art. 211 i art. 212 ustawy z dnia 27 sierpnia 2009 r. o finansach publicznych (Dz. U. z 2025 r. poz. 1000 z późn. zm.), Rada Gminy Zielona Dolina uchwala, co następuje: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1.</w:t>
      </w:r>
      <w:r w:rsidDel="00000000" w:rsidR="00000000" w:rsidRPr="00000000">
        <w:rPr>
          <w:rFonts w:ascii="Arial" w:cs="Arial" w:eastAsia="Arial" w:hAnsi="Arial"/>
          <w:rtl w:val="0"/>
        </w:rPr>
        <w:t xml:space="preserve"> Zwiększa się dochody budżetu gminy o kwotę 150 000,00 zł oraz zwiększa się wydatki budżetu gminy o kwotę 150 000,00 zł, zgodnie z poniższą tabelą:</w:t>
      </w:r>
    </w:p>
    <w:tbl>
      <w:tblPr>
        <w:tblStyle w:val="Table1"/>
        <w:tblW w:w="9360.0" w:type="dxa"/>
        <w:jc w:val="left"/>
        <w:tblBorders>
          <w:top w:color="dddddd" w:space="0" w:sz="6" w:val="single"/>
          <w:left w:color="dddddd" w:space="0" w:sz="6" w:val="single"/>
          <w:bottom w:color="dddddd" w:space="0" w:sz="6" w:val="single"/>
          <w:right w:color="dddddd" w:space="0" w:sz="6" w:val="single"/>
          <w:insideH w:color="dddddd" w:space="0" w:sz="6" w:val="single"/>
          <w:insideV w:color="dddddd" w:space="0" w:sz="6" w:val="single"/>
        </w:tblBorders>
        <w:tblLayout w:type="fixed"/>
        <w:tblLook w:val="0600"/>
      </w:tblPr>
      <w:tblGrid>
        <w:gridCol w:w="2340"/>
        <w:gridCol w:w="2340"/>
        <w:gridCol w:w="2340"/>
        <w:gridCol w:w="2340"/>
        <w:tblGridChange w:id="0">
          <w:tblGrid>
            <w:gridCol w:w="2340"/>
            <w:gridCol w:w="2340"/>
            <w:gridCol w:w="2340"/>
            <w:gridCol w:w="2340"/>
          </w:tblGrid>
        </w:tblGridChange>
      </w:tblGrid>
      <w:tr>
        <w:trPr>
          <w:cantSplit w:val="0"/>
          <w:tblHeader w:val="1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Dział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Wyszczególnienie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Zwiększenie Dochodów (PLN)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2f2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Zwiększenie Wydatków (PLN)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600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Transport i łączność (modernizacja dróg gminnych)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auto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150 000,00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758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Różne rozliczenia (część oświatowa subwencji ogólnej)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f9f9f9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shd w:fill="auto" w:val="clear"/>
                <w:rtl w:val="0"/>
              </w:rPr>
              <w:t xml:space="preserve">0,00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Razem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150 000,00</w:t>
            </w:r>
          </w:p>
        </w:tc>
        <w:tc>
          <w:tcPr>
            <w:tcBorders>
              <w:top w:color="dddddd" w:space="0" w:sz="6" w:val="single"/>
              <w:left w:color="dddddd" w:space="0" w:sz="6" w:val="single"/>
              <w:bottom w:color="dddddd" w:space="0" w:sz="6" w:val="single"/>
              <w:right w:color="dddddd" w:space="0" w:sz="6" w:val="single"/>
            </w:tcBorders>
            <w:shd w:fill="eaeff2" w:val="clear"/>
            <w:tcMar>
              <w:top w:w="120.0" w:type="dxa"/>
              <w:left w:w="120.0" w:type="dxa"/>
              <w:bottom w:w="120.0" w:type="dxa"/>
              <w:right w:w="12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120" w:before="120" w:lineRule="auto"/>
              <w:rPr>
                <w:rFonts w:ascii="Arial" w:cs="Arial" w:eastAsia="Arial" w:hAnsi="Arial"/>
                <w:b w:val="1"/>
                <w:bCs w:val="1"/>
                <w:shd w:fill="auto" w:val="clear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hd w:fill="auto" w:val="clear"/>
                <w:rtl w:val="0"/>
              </w:rPr>
              <w:t xml:space="preserve">150 000,00</w:t>
            </w:r>
          </w:p>
        </w:tc>
      </w:tr>
    </w:tbl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before="225"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2.</w:t>
      </w:r>
      <w:r w:rsidDel="00000000" w:rsidR="00000000" w:rsidRPr="00000000">
        <w:rPr>
          <w:rFonts w:ascii="Arial" w:cs="Arial" w:eastAsia="Arial" w:hAnsi="Arial"/>
          <w:rtl w:val="0"/>
        </w:rPr>
        <w:t xml:space="preserve"> Wykonanie uchwały powierza się Wójtowi Gminy Zielona Dolina.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00" w:lineRule="auto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rtl w:val="0"/>
        </w:rPr>
        <w:t xml:space="preserve">§ 3.</w:t>
      </w:r>
      <w:r w:rsidDel="00000000" w:rsidR="00000000" w:rsidRPr="00000000">
        <w:rPr>
          <w:rFonts w:ascii="Arial" w:cs="Arial" w:eastAsia="Arial" w:hAnsi="Arial"/>
          <w:rtl w:val="0"/>
        </w:rPr>
        <w:t xml:space="preserve"> Uchwała wchodzi w życie z dniem podjęcia i podlega ogłoszeniu w Dzienniku Urzędowym Województwa.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