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UCHWAŁA NR XV/111/2025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RADY GMINY ZIELONA DOLINA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 dnia 18 grudnia 2025 r.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w sprawie uchwalenia Wieloletniej Prognozy Finansowej Gminy Zielona Dolina na lata 2026–2035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 podstawie art. 18 ust. 2 pkt 15 ustawy z dnia 8 marca 1990 r. o samorządzie gminnym (Dz. U. z 2025 r. poz. 2300) oraz art. 226, art. 227, art. 228, art. 229, art. 230 ust. 6 i art. 232 ustawy z dnia 27 sierpnia 2009 r. o finansach publicznych (Dz. U. z 2025 r. poz. 1570), Rada Gminy Zielona Dolina uchwala, co następuje: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1.</w:t>
      </w:r>
      <w:r w:rsidDel="00000000" w:rsidR="00000000" w:rsidRPr="00000000">
        <w:rPr>
          <w:rFonts w:ascii="Arial" w:cs="Arial" w:eastAsia="Arial" w:hAnsi="Arial"/>
          <w:rtl w:val="0"/>
        </w:rPr>
        <w:t xml:space="preserve"> Uchwala się Wieloletnią Prognozę Finansową Gminy Zielona Dolina na lata 2026–2035 wraz z prognozą kwoty długu i spłat zobowiązań na lata 2026–2035, zgodnie z załącznikiem nr 1 do niniejszej uchwały.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2.</w:t>
      </w:r>
      <w:r w:rsidDel="00000000" w:rsidR="00000000" w:rsidRPr="00000000">
        <w:rPr>
          <w:rFonts w:ascii="Arial" w:cs="Arial" w:eastAsia="Arial" w:hAnsi="Arial"/>
          <w:rtl w:val="0"/>
        </w:rPr>
        <w:t xml:space="preserve"> Ustala się wykaz wieloletnich przedsięwzięć Gminy Zielona Dolina, obejmujący limity wydatków w poszczególnych latach oraz limity zobowiązań z nimi związanych, zgodnie z załącznikiem nr 2 do niniejszej uchwały.</w:t>
      </w:r>
    </w:p>
    <w:p w:rsidR="00000000" w:rsidDel="00000000" w:rsidP="00000000" w:rsidRDefault="00000000" w:rsidRPr="00000000" w14:paraId="0000000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Główne Wskaźniki Makrofinansowe WPF (Załącznik nr 1)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Prognoza finansowa odzwierciedla realne możliwości dochodowe oraz stabilną tendencję redukcji zadłużenia gminy w horyzoncie najbliższych 10 lat: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1560"/>
        <w:gridCol w:w="1560"/>
        <w:gridCol w:w="1560"/>
        <w:gridCol w:w="1560"/>
        <w:gridCol w:w="1560"/>
        <w:gridCol w:w="1560"/>
        <w:tblGridChange w:id="0">
          <w:tblGrid>
            <w:gridCol w:w="1560"/>
            <w:gridCol w:w="1560"/>
            <w:gridCol w:w="1560"/>
            <w:gridCol w:w="1560"/>
            <w:gridCol w:w="1560"/>
            <w:gridCol w:w="15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Wyszczególnienie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Rok 2026 (PLN)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Rok 2027 (PLN)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Rok 2028 (PLN)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Rok 2030 (PLN)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Rok 2035 (PLN)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Dochody ogółem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45 000 000,00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46 200 000,00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47 500 000,00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49 000 000,00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53 500 000,00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Wydatki ogółem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47 500 000,00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45 400 000,00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46 500 000,00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47 800 000,00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52 300 000,00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Wynik budżetu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-2 500 000,00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color w:val="008000"/>
              </w:rPr>
            </w:pPr>
            <w:r w:rsidDel="00000000" w:rsidR="00000000" w:rsidRPr="00000000">
              <w:rPr>
                <w:rFonts w:ascii="Arial" w:cs="Arial" w:eastAsia="Arial" w:hAnsi="Arial"/>
                <w:color w:val="008000"/>
                <w:rtl w:val="0"/>
              </w:rPr>
              <w:t xml:space="preserve">+800 000,00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color w:val="008000"/>
              </w:rPr>
            </w:pPr>
            <w:r w:rsidDel="00000000" w:rsidR="00000000" w:rsidRPr="00000000">
              <w:rPr>
                <w:rFonts w:ascii="Arial" w:cs="Arial" w:eastAsia="Arial" w:hAnsi="Arial"/>
                <w:color w:val="008000"/>
                <w:rtl w:val="0"/>
              </w:rPr>
              <w:t xml:space="preserve">+1 000 000,00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color w:val="008000"/>
              </w:rPr>
            </w:pPr>
            <w:r w:rsidDel="00000000" w:rsidR="00000000" w:rsidRPr="00000000">
              <w:rPr>
                <w:rFonts w:ascii="Arial" w:cs="Arial" w:eastAsia="Arial" w:hAnsi="Arial"/>
                <w:color w:val="008000"/>
                <w:rtl w:val="0"/>
              </w:rPr>
              <w:t xml:space="preserve">+1 200 000,00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color w:val="008000"/>
              </w:rPr>
            </w:pPr>
            <w:r w:rsidDel="00000000" w:rsidR="00000000" w:rsidRPr="00000000">
              <w:rPr>
                <w:rFonts w:ascii="Arial" w:cs="Arial" w:eastAsia="Arial" w:hAnsi="Arial"/>
                <w:color w:val="008000"/>
                <w:rtl w:val="0"/>
              </w:rPr>
              <w:t xml:space="preserve">+1 200 000,00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Kwota długu (na koniec roku)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8 500 000,00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7 700 000,00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6 700 000,00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4 300 000,00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0,00</w:t>
            </w:r>
          </w:p>
        </w:tc>
      </w:tr>
    </w:tbl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3.</w:t>
      </w:r>
      <w:r w:rsidDel="00000000" w:rsidR="00000000" w:rsidRPr="00000000">
        <w:rPr>
          <w:rFonts w:ascii="Arial" w:cs="Arial" w:eastAsia="Arial" w:hAnsi="Arial"/>
          <w:rtl w:val="0"/>
        </w:rPr>
        <w:t xml:space="preserve"> Upoważnia się Wójta Gminy Zielona Dolina do zaciągania zobowiązań związanych z realizacją przedsięwzięć wieloletnich, których realizacja w roku budżetowym i w latach następnych jest niezbędna do zapewnienia ciągłości działania jednostki i z których wynikające płatności wykraczają poza rok budżetowy.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4.</w:t>
      </w:r>
      <w:r w:rsidDel="00000000" w:rsidR="00000000" w:rsidRPr="00000000">
        <w:rPr>
          <w:rFonts w:ascii="Arial" w:cs="Arial" w:eastAsia="Arial" w:hAnsi="Arial"/>
          <w:rtl w:val="0"/>
        </w:rPr>
        <w:t xml:space="preserve"> Wykonanie uchwały powierza się Wójtowi Gminy Zielona Dolina.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5.</w:t>
      </w:r>
      <w:r w:rsidDel="00000000" w:rsidR="00000000" w:rsidRPr="00000000">
        <w:rPr>
          <w:rFonts w:ascii="Arial" w:cs="Arial" w:eastAsia="Arial" w:hAnsi="Arial"/>
          <w:rtl w:val="0"/>
        </w:rPr>
        <w:t xml:space="preserve"> Uchwała wchodzi w życie z dniem 1 stycznia 2026 r.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