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0" w:before="0" w:lineRule="auto"/>
        <w:jc w:val="center"/>
        <w:rPr>
          <w:rFonts w:ascii="Arial" w:cs="Arial" w:eastAsia="Arial" w:hAnsi="Arial"/>
          <w:color w:val="1a5c87"/>
        </w:rPr>
      </w:pPr>
      <w:r w:rsidDel="00000000" w:rsidR="00000000" w:rsidRPr="00000000">
        <w:rPr>
          <w:rFonts w:ascii="Arial" w:cs="Arial" w:eastAsia="Arial" w:hAnsi="Arial"/>
          <w:color w:val="1a5c87"/>
          <w:rtl w:val="0"/>
        </w:rPr>
        <w:t xml:space="preserve">UCHWAŁA NR XXI/144/2026</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before="240" w:lineRule="auto"/>
        <w:jc w:val="center"/>
        <w:rPr>
          <w:rFonts w:ascii="Arial" w:cs="Arial" w:eastAsia="Arial" w:hAnsi="Arial"/>
          <w:color w:val="1a5c87"/>
        </w:rPr>
      </w:pPr>
      <w:r w:rsidDel="00000000" w:rsidR="00000000" w:rsidRPr="00000000">
        <w:rPr>
          <w:rFonts w:ascii="Arial" w:cs="Arial" w:eastAsia="Arial" w:hAnsi="Arial"/>
          <w:color w:val="1a5c87"/>
          <w:rtl w:val="0"/>
        </w:rPr>
        <w:t xml:space="preserve">RADY GMINY ZIELONA DOLINA</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30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z dnia 10 kwietnia 2026 r.</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300" w:line="300" w:lineRule="auto"/>
        <w:jc w:val="center"/>
        <w:rPr>
          <w:rFonts w:ascii="Arial" w:cs="Arial" w:eastAsia="Arial" w:hAnsi="Arial"/>
          <w:b w:val="1"/>
          <w:bCs w:val="1"/>
          <w:sz w:val="38"/>
          <w:szCs w:val="38"/>
        </w:rPr>
      </w:pPr>
      <w:r w:rsidDel="00000000" w:rsidR="00000000" w:rsidRPr="00000000">
        <w:rPr>
          <w:rFonts w:ascii="Arial" w:cs="Arial" w:eastAsia="Arial" w:hAnsi="Arial"/>
          <w:b w:val="1"/>
          <w:bCs w:val="1"/>
          <w:sz w:val="38"/>
          <w:szCs w:val="38"/>
          <w:rtl w:val="0"/>
        </w:rPr>
        <w:t xml:space="preserve">w sprawie przyjęcia programu ochrony środowiska dla Gminy Zielona Dolina</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Na podstawie art. 18 ust. 2 pkt 15 ustawy z dnia 8 marca 1990 r. o samorządzie gminnym (Dz. U. z 2026 r. poz. 500) oraz art. 17 ust. 1 ustawy z dnia 27 kwietnia 2001 r. - Prawo ochrony środowiska (Dz. U. z 2025 r. poz. 620 z późn. zm.), Rada Gminy Zielona Dolina uchwala, co następuje: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25" w:line="300" w:lineRule="auto"/>
        <w:rPr>
          <w:rFonts w:ascii="Arial" w:cs="Arial" w:eastAsia="Arial" w:hAnsi="Arial"/>
        </w:rPr>
      </w:pPr>
      <w:r w:rsidDel="00000000" w:rsidR="00000000" w:rsidRPr="00000000">
        <w:rPr>
          <w:rFonts w:ascii="Arial" w:cs="Arial" w:eastAsia="Arial" w:hAnsi="Arial"/>
          <w:b w:val="1"/>
          <w:bCs w:val="1"/>
          <w:rtl w:val="0"/>
        </w:rPr>
        <w:t xml:space="preserve">§ 1.</w:t>
      </w:r>
      <w:r w:rsidDel="00000000" w:rsidR="00000000" w:rsidRPr="00000000">
        <w:rPr>
          <w:rFonts w:ascii="Arial" w:cs="Arial" w:eastAsia="Arial" w:hAnsi="Arial"/>
          <w:rtl w:val="0"/>
        </w:rPr>
        <w:t xml:space="preserve"> Przyjmuje się „Program Ochrony Środowiska dla Gminy Zielona Dolina na lata 2026–2030”, stanowiący załącznik do niniejszej uchwały. Program określa cele ekologiczne, priorytety ochrony środowiska oraz harmonogram działań prośrodowiskowych, ze szczególnym uwzględnieniem poprawy jakości powietrza i racjonalnej gospodarki odpadami.</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b w:val="1"/>
          <w:bCs w:val="1"/>
          <w:rtl w:val="0"/>
        </w:rPr>
        <w:t xml:space="preserve">§ 2.</w:t>
      </w:r>
      <w:r w:rsidDel="00000000" w:rsidR="00000000" w:rsidRPr="00000000">
        <w:rPr>
          <w:rFonts w:ascii="Arial" w:cs="Arial" w:eastAsia="Arial" w:hAnsi="Arial"/>
          <w:rtl w:val="0"/>
        </w:rPr>
        <w:t xml:space="preserve"> Wykonanie uchwały powierza się Wójtowi Gminy Zielona Dolina.</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b w:val="1"/>
          <w:bCs w:val="1"/>
          <w:rtl w:val="0"/>
        </w:rPr>
        <w:t xml:space="preserve">§ 3.</w:t>
      </w:r>
      <w:r w:rsidDel="00000000" w:rsidR="00000000" w:rsidRPr="00000000">
        <w:rPr>
          <w:rFonts w:ascii="Arial" w:cs="Arial" w:eastAsia="Arial" w:hAnsi="Arial"/>
          <w:rtl w:val="0"/>
        </w:rPr>
        <w:t xml:space="preserve"> Uchwała wchodzi w życie z dniem podjęcia.</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