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UCHWAŁA NR I/1/2024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RADY GMINY ZIELONA DOLINA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 dnia 7 maja 2024 r.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w sprawie wyboru Przewodniczącego Rady Gminy Zielona Dolina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19 ust. 1 ustawy z dnia 8 marca 1990 r. o samorządzie gminnym (Dz. U. z 2024 r. poz. 150), Rada Gminy Zielona Dolina uchwala, co następuje: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1.</w:t>
      </w:r>
      <w:r w:rsidDel="00000000" w:rsidR="00000000" w:rsidRPr="00000000">
        <w:rPr>
          <w:rFonts w:ascii="Arial" w:cs="Arial" w:eastAsia="Arial" w:hAnsi="Arial"/>
          <w:rtl w:val="0"/>
        </w:rPr>
        <w:t xml:space="preserve"> W wyniku przeprowadzonego tajnego głosowania, bezwzględną większością głosów w obecności ustawowego składu rady, na Przewodniczącego Rady Gminy Zielona Dolina wyznaczony zostaje radny Piotr Wiśniewski.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2.</w:t>
      </w:r>
      <w:r w:rsidDel="00000000" w:rsidR="00000000" w:rsidRPr="00000000">
        <w:rPr>
          <w:rFonts w:ascii="Arial" w:cs="Arial" w:eastAsia="Arial" w:hAnsi="Arial"/>
          <w:rtl w:val="0"/>
        </w:rPr>
        <w:t xml:space="preserve"> Uchwała wchodzi w życie z dniem podjęcia.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